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3a58" w14:textId="e053a58">
      <w:pPr>
        <w:spacing w:after="150"/>
        <w:ind w:left="0"/>
        <w:jc w:val="left"/>
        <w15:collapsed w:val="false"/>
      </w:pP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члана 11. став 2. Закона о Безбедносно-информативној агенцији („Службени гласник Републике Србије”, број 42/2002),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Влада Републике Србије доноси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УРЕДБУ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</w:t>
      </w:r>
      <w:r>
        <w:rPr>
          <w:rFonts w:ascii="Verdana"/>
          <w:b/>
          <w:i w:val="false"/>
          <w:color w:val="000000"/>
          <w:sz w:val="22"/>
        </w:rPr>
        <w:t>начину евидентирања,</w:t>
      </w:r>
      <w:r>
        <w:rPr>
          <w:rFonts w:ascii="Verdana"/>
          <w:b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о</w:t>
      </w:r>
      <w:r>
        <w:rPr>
          <w:rFonts w:ascii="Verdana"/>
          <w:b/>
          <w:i w:val="false"/>
          <w:color w:val="000000"/>
          <w:sz w:val="22"/>
        </w:rPr>
        <w:t>браде, чувања, коришћења, заштите и достављања другим надлежним  органима информација и докумената о пословима из надлежности Безбедносно-информативне агенције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"</w:t>
      </w:r>
      <w:r>
        <w:rPr>
          <w:rFonts w:ascii="Verdana"/>
          <w:b w:val="false"/>
          <w:i w:val="false"/>
          <w:color w:val="000000"/>
          <w:sz w:val="22"/>
        </w:rPr>
        <w:t>Службени гласник РС", број</w:t>
      </w:r>
      <w:r>
        <w:rPr>
          <w:rFonts w:ascii="Verdana"/>
          <w:b w:val="false"/>
          <w:i w:val="false"/>
          <w:color w:val="000000"/>
          <w:sz w:val="22"/>
        </w:rPr>
        <w:t>68 од 18. октобра 2002.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Безбедносно-информативној агенцији (у даљем тексту: Агенција) воде се евиденције лица, организација, документације и других података из надлежности Агенције.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Евидентирање у Агенцији врши се по јединственој методологији, централизовано, уз примену ручног или аутоматизованог начина вођења.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Ручним начином евиденције се воде путем картотека, регистара, пописника, индекса, каталога и спискова.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Аутоматизованим начином евиденције се воде путем рачунара.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Евиденције се могу истовремено водити на више различитих медијума – носача, односно на папиру, микрофилму и електронским записима.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Обрада документације у Агенцији врши се по јединственој методологији и номенклатурама.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Документација из става 1. овог члана разврстава се, одлаже и евидентира у досијеа, збирке и документационе фондове, који имају одговарајући број и назив.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Документација и евиденције Агенције, без обзира на облик и врсту записа, чувају се у заштићеним касама или орманима, израђеним за ове намене, смештеним у посебно обезбеђеним просторијама.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Пренос документације и евиденција Агенције врши се уз посебне мере заштите и на начин којим се чувају од евентуалног губљења, крађе или уништења.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извршавању службених задатака, припадници Агенције користе документацију и евиденције Агенције.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Непосредан увид у документацију припадници Агенције могу остварити само по писменом одобрењу.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Заштита документације, евиденција и тајности података обухвата предузимање мера и активности у циљу спречавања неовлашћеног приступа подацима и сазнањима из делокруга рада Агенције, као и обезбеђивања од физичког оштећења или уништења.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Документација и евиденције штите се без обзира на врсту, начин и облик вођења, као и медијуме – носаче на којима се налазе.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Агенција предузима нормативне, физичко-техничке и логичке мере заштите, појединачно или комбиновано.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Надлежним државним органима Агенција информације и документа од значаја за заштиту Уставом утврђеног поретка, безбедносне, политичке и друге интересе Републике Србије доставља благовремено и континуирано, у складу са законом и другим прописима.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Начин евидентирања, обраде, чувања, коришћења, заштите и достављања другим надлежним државним органима информација и докумената, у складу са овом уредбом, ближе ће интерним упутствима уредити директор Агенције.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Ова уредба ступа на снагу осмог дана од дана објављивања у „Службеном гласнику Републике Србије”.</w:t>
      </w:r>
    </w:p>
    <w:p>
      <w:pPr>
        <w:spacing w:after="150" w:line="36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 w:line="36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 w:line="36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05 број 011-14371/2002</w:t>
      </w:r>
    </w:p>
    <w:p>
      <w:pPr>
        <w:spacing w:after="150" w:line="36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У Београду, 17. октобра 2002. године</w:t>
      </w:r>
    </w:p>
    <w:p>
      <w:pPr>
        <w:spacing w:after="150" w:line="36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Влада Републике Србије</w:t>
      </w:r>
    </w:p>
    <w:p>
      <w:pPr>
        <w:spacing w:after="150" w:line="36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Потпредседник,</w:t>
      </w:r>
    </w:p>
    <w:p>
      <w:pPr>
        <w:spacing w:after="150" w:line="36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 xml:space="preserve">мр </w:t>
      </w:r>
      <w:r>
        <w:rPr>
          <w:rFonts w:ascii="Verdana"/>
          <w:b/>
          <w:i w:val="false"/>
          <w:color w:val="000000"/>
          <w:sz w:val="22"/>
        </w:rPr>
        <w:t>Миодраг Исаков,</w:t>
      </w:r>
      <w:r>
        <w:rPr>
          <w:rFonts w:ascii="Verdana"/>
          <w:b w:val="false"/>
          <w:i w:val="false"/>
          <w:color w:val="000000"/>
          <w:sz w:val="22"/>
        </w:rPr>
        <w:t xml:space="preserve"> с.р.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